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Topic 1: Environmental Stewardship</w:t>
      </w:r>
    </w:p>
    <w:p w:rsidR="00000000" w:rsidDel="00000000" w:rsidP="00000000" w:rsidRDefault="00000000" w:rsidRPr="00000000" w14:paraId="0000000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Canada is diverse in many ways – </w:t>
      </w:r>
      <w:r w:rsidDel="00000000" w:rsidR="00000000" w:rsidRPr="00000000">
        <w:rPr>
          <w:rFonts w:ascii="Times New Roman" w:cs="Times New Roman" w:eastAsia="Times New Roman" w:hAnsi="Times New Roman"/>
          <w:sz w:val="24"/>
          <w:szCs w:val="24"/>
          <w:u w:val="single"/>
          <w:rtl w:val="0"/>
        </w:rPr>
        <w:t xml:space="preserve">ecologically</w:t>
      </w:r>
      <w:r w:rsidDel="00000000" w:rsidR="00000000" w:rsidRPr="00000000">
        <w:rPr>
          <w:rFonts w:ascii="Times New Roman" w:cs="Times New Roman" w:eastAsia="Times New Roman" w:hAnsi="Times New Roman"/>
          <w:sz w:val="24"/>
          <w:szCs w:val="24"/>
          <w:rtl w:val="0"/>
        </w:rPr>
        <w:t xml:space="preserve">, socially and culturally. Within this diversity, stewardship in agriculture, forestry, fish and wildlife management and other natural resource sectors has been and continues to be a fundamental component of Canada’s natural legacy. </w:t>
      </w:r>
    </w:p>
    <w:p w:rsidR="00000000" w:rsidDel="00000000" w:rsidP="00000000" w:rsidRDefault="00000000" w:rsidRPr="00000000" w14:paraId="00000003">
      <w:pPr>
        <w:numPr>
          <w:ilvl w:val="1"/>
          <w:numId w:val="2"/>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Talk about programs Canada has taken to perform economic stewardship and what was the impact </w:t>
      </w:r>
      <w:r w:rsidDel="00000000" w:rsidR="00000000" w:rsidRPr="00000000">
        <w:rPr>
          <w:rtl w:val="0"/>
        </w:rPr>
      </w:r>
    </w:p>
    <w:p w:rsidR="00000000" w:rsidDel="00000000" w:rsidP="00000000" w:rsidRDefault="00000000" w:rsidRPr="00000000" w14:paraId="00000004">
      <w:pPr>
        <w:numPr>
          <w:ilvl w:val="1"/>
          <w:numId w:val="2"/>
        </w:numPr>
        <w:spacing w:after="0" w:afterAutospacing="0" w:before="0" w:before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Ontario Wetland Habitat Fund (OWHF) was created to address the urgent need to restore wetland habitats in the developed landscapes of southern Ontario. The Program was designed as a ‘multi-stakeholder, community-led initiative to support landowners and land managers in their on-the-ground actions to conserve, enhance and restore wetland habitats and waterfowl populations.’’</w:t>
      </w:r>
    </w:p>
    <w:p w:rsidR="00000000" w:rsidDel="00000000" w:rsidP="00000000" w:rsidRDefault="00000000" w:rsidRPr="00000000" w14:paraId="00000005">
      <w:pPr>
        <w:numPr>
          <w:ilvl w:val="1"/>
          <w:numId w:val="2"/>
        </w:numPr>
        <w:spacing w:after="0" w:afterAutospacing="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Program was delivered between 1997 and 2008 across southern Ontario by Wildlife Habitat Canada in financial partnership with the Ontario Ministry of Natural Resources, the United States Fish and Wildlife Service, other cooperating and supporting agencies such as the Canadian Wildlife Service, and private landowners.</w:t>
      </w:r>
    </w:p>
    <w:p w:rsidR="00000000" w:rsidDel="00000000" w:rsidP="00000000" w:rsidRDefault="00000000" w:rsidRPr="00000000" w14:paraId="00000006">
      <w:pPr>
        <w:numPr>
          <w:ilvl w:val="1"/>
          <w:numId w:val="2"/>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This program success can also be measured by the jobs created and the support delivered to the people, communities and businesses in southern Ontario.</w:t>
      </w:r>
    </w:p>
    <w:p w:rsidR="00000000" w:rsidDel="00000000" w:rsidP="00000000" w:rsidRDefault="00000000" w:rsidRPr="00000000" w14:paraId="00000007">
      <w:pPr>
        <w:numPr>
          <w:ilvl w:val="1"/>
          <w:numId w:val="2"/>
        </w:numPr>
        <w:spacing w:after="240" w:before="0" w:beforeAutospacing="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Through the life of the OWHF Program, 21,523 hectares of wildlife habitat were restored or enhanced by way of 1,107 secured landowner stewardship agreements.</w:t>
      </w:r>
    </w:p>
    <w:p w:rsidR="00000000" w:rsidDel="00000000" w:rsidP="00000000" w:rsidRDefault="00000000" w:rsidRPr="00000000" w14:paraId="00000008">
      <w:pPr>
        <w:spacing w:after="240" w:before="240"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numPr>
          <w:ilvl w:val="0"/>
          <w:numId w:val="2"/>
        </w:numPr>
        <w:spacing w:after="0" w:afterAutospacing="0" w:befor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 more in dept about international trade and moral issues rising in Canada </w:t>
      </w:r>
      <w:r w:rsidDel="00000000" w:rsidR="00000000" w:rsidRPr="00000000">
        <w:rPr>
          <w:rFonts w:ascii="Times New Roman" w:cs="Times New Roman" w:eastAsia="Times New Roman" w:hAnsi="Times New Roman"/>
          <w:highlight w:val="yellow"/>
          <w:rtl w:val="0"/>
        </w:rPr>
        <w:t xml:space="preserve">-NEED TO RELATE TO INTERNATIONAL TRADE</w:t>
      </w:r>
    </w:p>
    <w:p w:rsidR="00000000" w:rsidDel="00000000" w:rsidP="00000000" w:rsidRDefault="00000000" w:rsidRPr="00000000" w14:paraId="0000000A">
      <w:pPr>
        <w:numPr>
          <w:ilvl w:val="1"/>
          <w:numId w:val="2"/>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The pipeline, destroying biodiversity, most land set to be used for the pipeline is owned by Natives, oil spills can be devastating as the pipeline runs through water/lakes.</w:t>
      </w:r>
    </w:p>
    <w:p w:rsidR="00000000" w:rsidDel="00000000" w:rsidP="00000000" w:rsidRDefault="00000000" w:rsidRPr="00000000" w14:paraId="0000000B">
      <w:pPr>
        <w:numPr>
          <w:ilvl w:val="1"/>
          <w:numId w:val="2"/>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Research done by trade in Canada for agriculture</w:t>
      </w:r>
    </w:p>
    <w:p w:rsidR="00000000" w:rsidDel="00000000" w:rsidP="00000000" w:rsidRDefault="00000000" w:rsidRPr="00000000" w14:paraId="0000000C">
      <w:pPr>
        <w:numPr>
          <w:ilvl w:val="2"/>
          <w:numId w:val="2"/>
        </w:numPr>
        <w:spacing w:after="0" w:afterAutospacing="0" w:before="0" w:beforeAutospacing="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Three possible production effect</w:t>
      </w:r>
    </w:p>
    <w:p w:rsidR="00000000" w:rsidDel="00000000" w:rsidP="00000000" w:rsidRDefault="00000000" w:rsidRPr="00000000" w14:paraId="0000000D">
      <w:pPr>
        <w:numPr>
          <w:ilvl w:val="2"/>
          <w:numId w:val="2"/>
        </w:numPr>
        <w:spacing w:after="0" w:afterAutospacing="0" w:before="0" w:beforeAutospacing="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scale effect</w:t>
      </w:r>
    </w:p>
    <w:p w:rsidR="00000000" w:rsidDel="00000000" w:rsidP="00000000" w:rsidRDefault="00000000" w:rsidRPr="00000000" w14:paraId="0000000E">
      <w:pPr>
        <w:numPr>
          <w:ilvl w:val="2"/>
          <w:numId w:val="2"/>
        </w:numPr>
        <w:spacing w:after="0" w:afterAutospacing="0" w:before="0" w:beforeAutospacing="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composition effect</w:t>
      </w:r>
    </w:p>
    <w:p w:rsidR="00000000" w:rsidDel="00000000" w:rsidP="00000000" w:rsidRDefault="00000000" w:rsidRPr="00000000" w14:paraId="0000000F">
      <w:pPr>
        <w:numPr>
          <w:ilvl w:val="2"/>
          <w:numId w:val="2"/>
        </w:numPr>
        <w:spacing w:after="0" w:afterAutospacing="0" w:before="0" w:beforeAutospacing="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 technique effect</w:t>
      </w:r>
    </w:p>
    <w:p w:rsidR="00000000" w:rsidDel="00000000" w:rsidP="00000000" w:rsidRDefault="00000000" w:rsidRPr="00000000" w14:paraId="00000010">
      <w:pPr>
        <w:numPr>
          <w:ilvl w:val="1"/>
          <w:numId w:val="2"/>
        </w:numPr>
        <w:spacing w:after="0" w:afterAutospacing="0" w:before="0" w:beforeAutospacing="0" w:lineRule="auto"/>
        <w:ind w:left="144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Talk about protectionism, and talk about how international trade is targeted at countries with low wages and working conditions</w:t>
      </w:r>
    </w:p>
    <w:p w:rsidR="00000000" w:rsidDel="00000000" w:rsidP="00000000" w:rsidRDefault="00000000" w:rsidRPr="00000000" w14:paraId="00000011">
      <w:pPr>
        <w:numPr>
          <w:ilvl w:val="2"/>
          <w:numId w:val="2"/>
        </w:numPr>
        <w:spacing w:after="0" w:afterAutospacing="0" w:before="0" w:beforeAutospacing="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Ex. Joe Fresh a Canadain owned country and how the company building in BANGLADESH collapsed killing workers, and the poor working conditions.</w:t>
      </w:r>
    </w:p>
    <w:p w:rsidR="00000000" w:rsidDel="00000000" w:rsidP="00000000" w:rsidRDefault="00000000" w:rsidRPr="00000000" w14:paraId="00000012">
      <w:pPr>
        <w:numPr>
          <w:ilvl w:val="2"/>
          <w:numId w:val="2"/>
        </w:numPr>
        <w:spacing w:after="240" w:before="0" w:beforeAutospacing="0" w:lineRule="auto"/>
        <w:ind w:left="216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Look into more companies out there, and the environmental impact it has on the other country.</w:t>
      </w:r>
    </w:p>
    <w:p w:rsidR="00000000" w:rsidDel="00000000" w:rsidP="00000000" w:rsidRDefault="00000000" w:rsidRPr="00000000" w14:paraId="00000013">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240" w:before="240" w:lineRule="auto"/>
        <w:rPr>
          <w:rFonts w:ascii="Times New Roman" w:cs="Times New Roman" w:eastAsia="Times New Roman" w:hAnsi="Times New Roman"/>
        </w:rPr>
      </w:pPr>
      <w:hyperlink r:id="rId6">
        <w:r w:rsidDel="00000000" w:rsidR="00000000" w:rsidRPr="00000000">
          <w:rPr>
            <w:rFonts w:ascii="Times New Roman" w:cs="Times New Roman" w:eastAsia="Times New Roman" w:hAnsi="Times New Roman"/>
            <w:color w:val="1155cc"/>
            <w:u w:val="single"/>
            <w:rtl w:val="0"/>
          </w:rPr>
          <w:t xml:space="preserve">https://blogs.ubc.ca/lfsgradresearch/the-environmental-impact-of-trade-in-canada-a-brief-introduction/</w:t>
        </w:r>
      </w:hyperlink>
      <w:r w:rsidDel="00000000" w:rsidR="00000000" w:rsidRPr="00000000">
        <w:rPr>
          <w:rtl w:val="0"/>
        </w:rPr>
      </w:r>
    </w:p>
    <w:p w:rsidR="00000000" w:rsidDel="00000000" w:rsidP="00000000" w:rsidRDefault="00000000" w:rsidRPr="00000000" w14:paraId="00000016">
      <w:pPr>
        <w:spacing w:after="240" w:before="240" w:lineRule="auto"/>
        <w:rPr>
          <w:rFonts w:ascii="Times New Roman" w:cs="Times New Roman" w:eastAsia="Times New Roman" w:hAnsi="Times New Roman"/>
        </w:rPr>
      </w:pPr>
      <w:hyperlink r:id="rId7">
        <w:r w:rsidDel="00000000" w:rsidR="00000000" w:rsidRPr="00000000">
          <w:rPr>
            <w:rFonts w:ascii="Times New Roman" w:cs="Times New Roman" w:eastAsia="Times New Roman" w:hAnsi="Times New Roman"/>
            <w:color w:val="1155cc"/>
            <w:u w:val="single"/>
            <w:rtl w:val="0"/>
          </w:rPr>
          <w:t xml:space="preserve">https://www.international.gc.ca/gac-amc/publications/economist-economiste/state_of_trade-commerce_international-2019.aspx?lang=eng#Section3.1</w:t>
        </w:r>
      </w:hyperlink>
      <w:r w:rsidDel="00000000" w:rsidR="00000000" w:rsidRPr="00000000">
        <w:rPr>
          <w:rtl w:val="0"/>
        </w:rPr>
      </w:r>
    </w:p>
    <w:p w:rsidR="00000000" w:rsidDel="00000000" w:rsidP="00000000" w:rsidRDefault="00000000" w:rsidRPr="00000000" w14:paraId="00000017">
      <w:pPr>
        <w:spacing w:after="240" w:before="240" w:lineRule="auto"/>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https://fur.ca/wp-content/uploads/2015/09/economic_impact_analysis_7_09_10.pdf</w:t>
        </w:r>
      </w:hyperlink>
      <w:r w:rsidDel="00000000" w:rsidR="00000000" w:rsidRPr="00000000">
        <w:rPr>
          <w:rtl w:val="0"/>
        </w:rPr>
      </w:r>
    </w:p>
    <w:p w:rsidR="00000000" w:rsidDel="00000000" w:rsidP="00000000" w:rsidRDefault="00000000" w:rsidRPr="00000000" w14:paraId="00000018">
      <w:pPr>
        <w:spacing w:after="240" w:before="240" w:lineRule="auto"/>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https://opentextbc.ca/principlesofeconomics/chapter/34-2-international-trade-and-its-effects-on-jobs-wages-and-working-conditions/</w:t>
        </w:r>
      </w:hyperlink>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Don’t forget to relate back to course</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Point 2-  Equitable Distribution of Income (5)</w:t>
      </w:r>
      <w:r w:rsidDel="00000000" w:rsidR="00000000" w:rsidRPr="00000000">
        <w:rPr>
          <w:rtl w:val="0"/>
        </w:rPr>
      </w:r>
    </w:p>
    <w:p w:rsidR="00000000" w:rsidDel="00000000" w:rsidP="00000000" w:rsidRDefault="00000000" w:rsidRPr="00000000" w14:paraId="0000001C">
      <w:pPr>
        <w:numPr>
          <w:ilvl w:val="0"/>
          <w:numId w:val="4"/>
        </w:numPr>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Income inequality is a major contribution to what many think prevents fair division of wealth. Income inequality in Canada has increased over the past twenty years. </w:t>
      </w:r>
    </w:p>
    <w:p w:rsidR="00000000" w:rsidDel="00000000" w:rsidP="00000000" w:rsidRDefault="00000000" w:rsidRPr="00000000" w14:paraId="0000001D">
      <w:pPr>
        <w:numPr>
          <w:ilvl w:val="1"/>
          <w:numId w:val="1"/>
        </w:numPr>
        <w:ind w:left="1440" w:hanging="360"/>
        <w:rPr/>
      </w:pPr>
      <w:r w:rsidDel="00000000" w:rsidR="00000000" w:rsidRPr="00000000">
        <w:rPr>
          <w:rFonts w:ascii="Times New Roman" w:cs="Times New Roman" w:eastAsia="Times New Roman" w:hAnsi="Times New Roman"/>
          <w:sz w:val="24"/>
          <w:szCs w:val="24"/>
          <w:rtl w:val="0"/>
        </w:rPr>
        <w:t xml:space="preserve">Government taxes and transfers are set to help reduce inequality.</w:t>
      </w:r>
    </w:p>
    <w:p w:rsidR="00000000" w:rsidDel="00000000" w:rsidP="00000000" w:rsidRDefault="00000000" w:rsidRPr="00000000" w14:paraId="0000001E">
      <w:pPr>
        <w:numPr>
          <w:ilvl w:val="1"/>
          <w:numId w:val="1"/>
        </w:numPr>
        <w:ind w:left="1440" w:hanging="360"/>
        <w:rPr/>
      </w:pPr>
      <w:r w:rsidDel="00000000" w:rsidR="00000000" w:rsidRPr="00000000">
        <w:rPr>
          <w:rFonts w:ascii="Times New Roman" w:cs="Times New Roman" w:eastAsia="Times New Roman" w:hAnsi="Times New Roman"/>
          <w:sz w:val="24"/>
          <w:szCs w:val="24"/>
          <w:rtl w:val="0"/>
        </w:rPr>
        <w:t xml:space="preserve">Personal income taxes and government transfers (such as social assistance, employment insurance, child benefits, and old age security) have helped to reduce income inequality</w:t>
      </w:r>
    </w:p>
    <w:p w:rsidR="00000000" w:rsidDel="00000000" w:rsidP="00000000" w:rsidRDefault="00000000" w:rsidRPr="00000000" w14:paraId="0000001F">
      <w:pPr>
        <w:numPr>
          <w:ilvl w:val="1"/>
          <w:numId w:val="1"/>
        </w:numPr>
        <w:ind w:left="1440" w:hanging="360"/>
        <w:rPr/>
      </w:pPr>
      <w:r w:rsidDel="00000000" w:rsidR="00000000" w:rsidRPr="00000000">
        <w:rPr>
          <w:rFonts w:ascii="Times New Roman" w:cs="Times New Roman" w:eastAsia="Times New Roman" w:hAnsi="Times New Roman"/>
          <w:sz w:val="24"/>
          <w:szCs w:val="24"/>
          <w:rtl w:val="0"/>
        </w:rPr>
        <w:t xml:space="preserve">The fact that income inequality has increased in many developed countries over a similar period suggests common underlying causes.</w:t>
      </w:r>
    </w:p>
    <w:p w:rsidR="00000000" w:rsidDel="00000000" w:rsidP="00000000" w:rsidRDefault="00000000" w:rsidRPr="00000000" w14:paraId="00000020">
      <w:pPr>
        <w:numPr>
          <w:ilvl w:val="1"/>
          <w:numId w:val="1"/>
        </w:numPr>
        <w:ind w:left="1440" w:hanging="360"/>
        <w:rPr>
          <w:color w:val="333333"/>
          <w:highlight w:val="white"/>
          <w:u w:val="none"/>
        </w:rPr>
      </w:pPr>
      <w:r w:rsidDel="00000000" w:rsidR="00000000" w:rsidRPr="00000000">
        <w:rPr>
          <w:rFonts w:ascii="Times New Roman" w:cs="Times New Roman" w:eastAsia="Times New Roman" w:hAnsi="Times New Roman"/>
          <w:sz w:val="24"/>
          <w:szCs w:val="24"/>
          <w:rtl w:val="0"/>
        </w:rPr>
        <w:t xml:space="preserve">The driving force that has received the most emphasis is technological change, especially advances in information and computer technologies. </w:t>
      </w:r>
    </w:p>
    <w:p w:rsidR="00000000" w:rsidDel="00000000" w:rsidP="00000000" w:rsidRDefault="00000000" w:rsidRPr="00000000" w14:paraId="00000021">
      <w:pPr>
        <w:numPr>
          <w:ilvl w:val="2"/>
          <w:numId w:val="1"/>
        </w:numPr>
        <w:ind w:left="2160" w:hanging="360"/>
        <w:rPr>
          <w:color w:val="333333"/>
          <w:highlight w:val="white"/>
          <w:u w:val="none"/>
        </w:rPr>
      </w:pPr>
      <w:r w:rsidDel="00000000" w:rsidR="00000000" w:rsidRPr="00000000">
        <w:rPr>
          <w:rFonts w:ascii="Times New Roman" w:cs="Times New Roman" w:eastAsia="Times New Roman" w:hAnsi="Times New Roman"/>
          <w:sz w:val="24"/>
          <w:szCs w:val="24"/>
          <w:rtl w:val="0"/>
        </w:rPr>
        <w:t xml:space="preserve">That is, the new technologies enhance the productivity (and with it, the wages) of skilled workers while replacing workers who perform routine tasks that computers can do easily, resulting in lower wages and employment for those workers.</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Talk about Atlantic provinces and how it’s higher </w:t>
      </w:r>
    </w:p>
    <w:p w:rsidR="00000000" w:rsidDel="00000000" w:rsidP="00000000" w:rsidRDefault="00000000" w:rsidRPr="00000000" w14:paraId="00000025">
      <w:pPr>
        <w:numPr>
          <w:ilvl w:val="1"/>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 </w:t>
      </w:r>
      <w:hyperlink r:id="rId10">
        <w:r w:rsidDel="00000000" w:rsidR="00000000" w:rsidRPr="00000000">
          <w:rPr>
            <w:rFonts w:ascii="Times New Roman" w:cs="Times New Roman" w:eastAsia="Times New Roman" w:hAnsi="Times New Roman"/>
            <w:sz w:val="24"/>
            <w:szCs w:val="24"/>
            <w:rtl w:val="0"/>
          </w:rPr>
          <w:t xml:space="preserve">Atlantic provinces</w:t>
        </w:r>
      </w:hyperlink>
      <w:r w:rsidDel="00000000" w:rsidR="00000000" w:rsidRPr="00000000">
        <w:rPr>
          <w:rFonts w:ascii="Times New Roman" w:cs="Times New Roman" w:eastAsia="Times New Roman" w:hAnsi="Times New Roman"/>
          <w:sz w:val="24"/>
          <w:szCs w:val="24"/>
          <w:rtl w:val="0"/>
        </w:rPr>
        <w:t xml:space="preserve"> (</w:t>
      </w:r>
      <w:hyperlink r:id="rId11">
        <w:r w:rsidDel="00000000" w:rsidR="00000000" w:rsidRPr="00000000">
          <w:rPr>
            <w:rFonts w:ascii="Times New Roman" w:cs="Times New Roman" w:eastAsia="Times New Roman" w:hAnsi="Times New Roman"/>
            <w:sz w:val="24"/>
            <w:szCs w:val="24"/>
            <w:rtl w:val="0"/>
          </w:rPr>
          <w:t xml:space="preserve">Newfoundland and Labrador</w:t>
        </w:r>
      </w:hyperlink>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sz w:val="24"/>
            <w:szCs w:val="24"/>
            <w:rtl w:val="0"/>
          </w:rPr>
          <w:t xml:space="preserve">New Brunswick</w:t>
        </w:r>
      </w:hyperlink>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sz w:val="24"/>
            <w:szCs w:val="24"/>
            <w:rtl w:val="0"/>
          </w:rPr>
          <w:t xml:space="preserve">Prince Edward Island</w:t>
        </w:r>
      </w:hyperlink>
      <w:r w:rsidDel="00000000" w:rsidR="00000000" w:rsidRPr="00000000">
        <w:rPr>
          <w:rFonts w:ascii="Times New Roman" w:cs="Times New Roman" w:eastAsia="Times New Roman" w:hAnsi="Times New Roman"/>
          <w:sz w:val="24"/>
          <w:szCs w:val="24"/>
          <w:rtl w:val="0"/>
        </w:rPr>
        <w:t xml:space="preserve"> and </w:t>
      </w:r>
      <w:hyperlink r:id="rId14">
        <w:r w:rsidDel="00000000" w:rsidR="00000000" w:rsidRPr="00000000">
          <w:rPr>
            <w:rFonts w:ascii="Times New Roman" w:cs="Times New Roman" w:eastAsia="Times New Roman" w:hAnsi="Times New Roman"/>
            <w:sz w:val="24"/>
            <w:szCs w:val="24"/>
            <w:rtl w:val="0"/>
          </w:rPr>
          <w:t xml:space="preserve">Nova Scotia</w:t>
        </w:r>
      </w:hyperlink>
      <w:r w:rsidDel="00000000" w:rsidR="00000000" w:rsidRPr="00000000">
        <w:rPr>
          <w:rFonts w:ascii="Times New Roman" w:cs="Times New Roman" w:eastAsia="Times New Roman" w:hAnsi="Times New Roman"/>
          <w:sz w:val="24"/>
          <w:szCs w:val="24"/>
          <w:rtl w:val="0"/>
        </w:rPr>
        <w:t xml:space="preserve">) have produced below-average per-person (per capita) contributions to Canada’s </w:t>
      </w:r>
      <w:hyperlink r:id="rId15">
        <w:r w:rsidDel="00000000" w:rsidR="00000000" w:rsidRPr="00000000">
          <w:rPr>
            <w:rFonts w:ascii="Times New Roman" w:cs="Times New Roman" w:eastAsia="Times New Roman" w:hAnsi="Times New Roman"/>
            <w:sz w:val="24"/>
            <w:szCs w:val="24"/>
            <w:rtl w:val="0"/>
          </w:rPr>
          <w:t xml:space="preserve">economy</w:t>
        </w:r>
      </w:hyperlink>
      <w:r w:rsidDel="00000000" w:rsidR="00000000" w:rsidRPr="00000000">
        <w:rPr>
          <w:rFonts w:ascii="Times New Roman" w:cs="Times New Roman" w:eastAsia="Times New Roman" w:hAnsi="Times New Roman"/>
          <w:sz w:val="24"/>
          <w:szCs w:val="24"/>
          <w:rtl w:val="0"/>
        </w:rPr>
        <w:t xml:space="preserve"> in recent decades. Together they accounted for $113.4 billion, or 6 per cent, of Canada’s </w:t>
      </w:r>
      <w:hyperlink r:id="rId16">
        <w:r w:rsidDel="00000000" w:rsidR="00000000" w:rsidRPr="00000000">
          <w:rPr>
            <w:rFonts w:ascii="Times New Roman" w:cs="Times New Roman" w:eastAsia="Times New Roman" w:hAnsi="Times New Roman"/>
            <w:sz w:val="24"/>
            <w:szCs w:val="24"/>
            <w:rtl w:val="0"/>
          </w:rPr>
          <w:t xml:space="preserve">gross domestic product</w:t>
        </w:r>
      </w:hyperlink>
      <w:r w:rsidDel="00000000" w:rsidR="00000000" w:rsidRPr="00000000">
        <w:rPr>
          <w:rFonts w:ascii="Times New Roman" w:cs="Times New Roman" w:eastAsia="Times New Roman" w:hAnsi="Times New Roman"/>
          <w:sz w:val="24"/>
          <w:szCs w:val="24"/>
          <w:rtl w:val="0"/>
        </w:rPr>
        <w:t xml:space="preserve"> (GDP) in 2016.</w:t>
      </w:r>
    </w:p>
    <w:p w:rsidR="00000000" w:rsidDel="00000000" w:rsidP="00000000" w:rsidRDefault="00000000" w:rsidRPr="00000000" w14:paraId="00000026">
      <w:pPr>
        <w:numPr>
          <w:ilvl w:val="1"/>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proportion of the population of working age has traditionally been lower in </w:t>
      </w:r>
      <w:hyperlink r:id="rId17">
        <w:r w:rsidDel="00000000" w:rsidR="00000000" w:rsidRPr="00000000">
          <w:rPr>
            <w:rFonts w:ascii="Times New Roman" w:cs="Times New Roman" w:eastAsia="Times New Roman" w:hAnsi="Times New Roman"/>
            <w:sz w:val="24"/>
            <w:szCs w:val="24"/>
            <w:rtl w:val="0"/>
          </w:rPr>
          <w:t xml:space="preserve">Atlantic Canada</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than elsewhere, partly as a result of </w:t>
      </w:r>
      <w:hyperlink r:id="rId18">
        <w:r w:rsidDel="00000000" w:rsidR="00000000" w:rsidRPr="00000000">
          <w:rPr>
            <w:rFonts w:ascii="Times New Roman" w:cs="Times New Roman" w:eastAsia="Times New Roman" w:hAnsi="Times New Roman"/>
            <w:sz w:val="24"/>
            <w:szCs w:val="24"/>
            <w:rtl w:val="0"/>
          </w:rPr>
          <w:t xml:space="preserve">emigration</w:t>
        </w:r>
      </w:hyperlink>
      <w:r w:rsidDel="00000000" w:rsidR="00000000" w:rsidRPr="00000000">
        <w:rPr>
          <w:rFonts w:ascii="Times New Roman" w:cs="Times New Roman" w:eastAsia="Times New Roman" w:hAnsi="Times New Roman"/>
          <w:sz w:val="24"/>
          <w:szCs w:val="24"/>
          <w:rtl w:val="0"/>
        </w:rPr>
        <w:t xml:space="preserve">. Labour-force participation rates have also remained low while </w:t>
      </w:r>
      <w:hyperlink r:id="rId19">
        <w:r w:rsidDel="00000000" w:rsidR="00000000" w:rsidRPr="00000000">
          <w:rPr>
            <w:rFonts w:ascii="Times New Roman" w:cs="Times New Roman" w:eastAsia="Times New Roman" w:hAnsi="Times New Roman"/>
            <w:sz w:val="24"/>
            <w:szCs w:val="24"/>
            <w:rtl w:val="0"/>
          </w:rPr>
          <w:t xml:space="preserve">unemployment</w:t>
        </w:r>
      </w:hyperlink>
      <w:r w:rsidDel="00000000" w:rsidR="00000000" w:rsidRPr="00000000">
        <w:rPr>
          <w:rFonts w:ascii="Times New Roman" w:cs="Times New Roman" w:eastAsia="Times New Roman" w:hAnsi="Times New Roman"/>
          <w:sz w:val="24"/>
          <w:szCs w:val="24"/>
          <w:rtl w:val="0"/>
        </w:rPr>
        <w:t xml:space="preserve"> rates have remained high in Atlantic Canada.</w:t>
      </w:r>
    </w:p>
    <w:p w:rsidR="00000000" w:rsidDel="00000000" w:rsidP="00000000" w:rsidRDefault="00000000" w:rsidRPr="00000000" w14:paraId="00000027">
      <w:pPr>
        <w:numPr>
          <w:ilvl w:val="1"/>
          <w:numId w:val="3"/>
        </w:numPr>
        <w:pBdr>
          <w:top w:color="auto" w:space="0" w:sz="0" w:val="none"/>
          <w:left w:color="auto" w:space="0" w:sz="0" w:val="none"/>
          <w:bottom w:color="auto" w:space="0" w:sz="0" w:val="none"/>
          <w:right w:color="auto" w:space="0" w:sz="0" w:val="none"/>
          <w:between w:color="auto" w:space="0" w:sz="0" w:val="none"/>
        </w:pBdr>
        <w:spacing w:after="0" w:afterAutospacing="0" w:lineRule="auto"/>
        <w:ind w:left="1440" w:hanging="360"/>
        <w:rPr>
          <w:rFonts w:ascii="Times New Roman" w:cs="Times New Roman" w:eastAsia="Times New Roman" w:hAnsi="Times New Roman"/>
          <w:color w:val="393939"/>
          <w:sz w:val="27"/>
          <w:szCs w:val="27"/>
          <w:u w:val="none"/>
        </w:rPr>
      </w:pPr>
      <w:r w:rsidDel="00000000" w:rsidR="00000000" w:rsidRPr="00000000">
        <w:rPr>
          <w:rFonts w:ascii="Times New Roman" w:cs="Times New Roman" w:eastAsia="Times New Roman" w:hAnsi="Times New Roman"/>
          <w:sz w:val="24"/>
          <w:szCs w:val="24"/>
          <w:rtl w:val="0"/>
        </w:rPr>
        <w:t xml:space="preserve">Regional differences in wage rates may result from differences in labour productivity and in industrial structure. </w:t>
      </w:r>
    </w:p>
    <w:p w:rsidR="00000000" w:rsidDel="00000000" w:rsidP="00000000" w:rsidRDefault="00000000" w:rsidRPr="00000000" w14:paraId="00000028">
      <w:pPr>
        <w:numPr>
          <w:ilvl w:val="1"/>
          <w:numId w:val="3"/>
        </w:numPr>
        <w:pBdr>
          <w:top w:color="auto" w:space="0" w:sz="0" w:val="none"/>
          <w:left w:color="auto" w:space="0" w:sz="0" w:val="none"/>
          <w:bottom w:color="auto" w:space="0" w:sz="0" w:val="none"/>
          <w:right w:color="auto" w:space="0" w:sz="0" w:val="none"/>
          <w:between w:color="auto" w:space="0" w:sz="0" w:val="none"/>
        </w:pBdr>
        <w:spacing w:after="480" w:lineRule="auto"/>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***Heard about provinces that has ridiculously high prices but the government pays them more money so they can live there.</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480" w:lineRule="auto"/>
        <w:ind w:left="0" w:firstLine="0"/>
        <w:rPr>
          <w:rFonts w:ascii="Times New Roman" w:cs="Times New Roman" w:eastAsia="Times New Roman" w:hAnsi="Times New Roman"/>
          <w:sz w:val="24"/>
          <w:szCs w:val="24"/>
        </w:rPr>
      </w:pPr>
      <w:hyperlink r:id="rId20">
        <w:r w:rsidDel="00000000" w:rsidR="00000000" w:rsidRPr="00000000">
          <w:rPr>
            <w:rFonts w:ascii="Times New Roman" w:cs="Times New Roman" w:eastAsia="Times New Roman" w:hAnsi="Times New Roman"/>
            <w:color w:val="1155cc"/>
            <w:sz w:val="24"/>
            <w:szCs w:val="24"/>
            <w:u w:val="single"/>
            <w:rtl w:val="0"/>
          </w:rPr>
          <w:t xml:space="preserve">https://thecanadianencyclopedia.ca/en/article/regional-economics</w:t>
        </w:r>
      </w:hyperlink>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color w:val="1155cc"/>
            <w:sz w:val="24"/>
            <w:szCs w:val="24"/>
            <w:u w:val="single"/>
            <w:rtl w:val="0"/>
          </w:rPr>
          <w:t xml:space="preserve">https://www.conferenceboard.ca/hcp/hot-topics/canInequality.aspx?AspxAutoDetectCookieSupport=1</w:t>
        </w:r>
      </w:hyperlink>
      <w:r w:rsidDel="00000000" w:rsidR="00000000" w:rsidRPr="00000000">
        <w:rPr>
          <w:rtl w:val="0"/>
        </w:rPr>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1155cc"/>
            <w:sz w:val="24"/>
            <w:szCs w:val="24"/>
            <w:u w:val="single"/>
            <w:rtl w:val="0"/>
          </w:rPr>
          <w:t xml:space="preserve">https://irpp.org/research-studies/income-inequality-in-canada/</w:t>
        </w:r>
      </w:hyperlink>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ind w:left="0" w:firstLine="0"/>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rFonts w:ascii="Times New Roman" w:cs="Times New Roman" w:eastAsia="Times New Roman" w:hAnsi="Times New Roman"/>
        <w:b w:val="0"/>
        <w:sz w:val="24"/>
        <w:szCs w:val="24"/>
        <w:u w:val="none"/>
      </w:rPr>
    </w:lvl>
    <w:lvl w:ilvl="2">
      <w:start w:val="1"/>
      <w:numFmt w:val="lowerRoman"/>
      <w:lvlText w:val="%3."/>
      <w:lvlJc w:val="right"/>
      <w:pPr>
        <w:ind w:left="2160" w:hanging="360"/>
      </w:pPr>
      <w:rPr>
        <w:rFonts w:ascii="Times New Roman" w:cs="Times New Roman" w:eastAsia="Times New Roman" w:hAnsi="Times New Roman"/>
        <w:b w:val="0"/>
        <w:sz w:val="24"/>
        <w:szCs w:val="24"/>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thecanadianencyclopedia.ca/en/article/regional-economics" TargetMode="External"/><Relationship Id="rId11" Type="http://schemas.openxmlformats.org/officeDocument/2006/relationships/hyperlink" Target="https://www.encyclopediecanadienne.ca/en/article/newfoundland-and-labrador/" TargetMode="External"/><Relationship Id="rId22" Type="http://schemas.openxmlformats.org/officeDocument/2006/relationships/hyperlink" Target="https://irpp.org/research-studies/income-inequality-in-canada/" TargetMode="External"/><Relationship Id="rId10" Type="http://schemas.openxmlformats.org/officeDocument/2006/relationships/hyperlink" Target="https://www.thecanadianencyclopedia.ca/en/article/atlantic-provinces/" TargetMode="External"/><Relationship Id="rId21" Type="http://schemas.openxmlformats.org/officeDocument/2006/relationships/hyperlink" Target="https://www.conferenceboard.ca/hcp/hot-topics/canInequality.aspx?AspxAutoDetectCookieSupport=1" TargetMode="External"/><Relationship Id="rId13" Type="http://schemas.openxmlformats.org/officeDocument/2006/relationships/hyperlink" Target="https://www.thecanadianencyclopedia.ca/en/article/prince-edward-island/" TargetMode="External"/><Relationship Id="rId12" Type="http://schemas.openxmlformats.org/officeDocument/2006/relationships/hyperlink" Target="https://www.thecanadianencyclopedia.ca/en/article/new-brunswic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opentextbc.ca/principlesofeconomics/chapter/34-2-international-trade-and-its-effects-on-jobs-wages-and-working-conditions/" TargetMode="External"/><Relationship Id="rId15" Type="http://schemas.openxmlformats.org/officeDocument/2006/relationships/hyperlink" Target="https://www.thecanadianencyclopedia.ca/en/article/economy/" TargetMode="External"/><Relationship Id="rId14" Type="http://schemas.openxmlformats.org/officeDocument/2006/relationships/hyperlink" Target="https://www.thecanadianencyclopedia.ca/en/article/nova-scotia/" TargetMode="External"/><Relationship Id="rId17" Type="http://schemas.openxmlformats.org/officeDocument/2006/relationships/hyperlink" Target="https://www.thecanadianencyclopedia.ca/en/article/atlantic-provinces/" TargetMode="External"/><Relationship Id="rId16" Type="http://schemas.openxmlformats.org/officeDocument/2006/relationships/hyperlink" Target="https://www.thecanadianencyclopedia.ca/en/article/gross-domestic-product/" TargetMode="External"/><Relationship Id="rId5" Type="http://schemas.openxmlformats.org/officeDocument/2006/relationships/styles" Target="styles.xml"/><Relationship Id="rId19" Type="http://schemas.openxmlformats.org/officeDocument/2006/relationships/hyperlink" Target="https://www.thecanadianencyclopedia.ca/en/article/unemployment/" TargetMode="External"/><Relationship Id="rId6" Type="http://schemas.openxmlformats.org/officeDocument/2006/relationships/hyperlink" Target="https://blogs.ubc.ca/lfsgradresearch/the-environmental-impact-of-trade-in-canada-a-brief-introduction/" TargetMode="External"/><Relationship Id="rId18" Type="http://schemas.openxmlformats.org/officeDocument/2006/relationships/hyperlink" Target="https://www.thecanadianencyclopedia.ca/en/article/emigration/" TargetMode="External"/><Relationship Id="rId7" Type="http://schemas.openxmlformats.org/officeDocument/2006/relationships/hyperlink" Target="https://www.international.gc.ca/gac-amc/publications/economist-economiste/state_of_trade-commerce_international-2019.aspx?lang=eng#Section3.1" TargetMode="External"/><Relationship Id="rId8" Type="http://schemas.openxmlformats.org/officeDocument/2006/relationships/hyperlink" Target="https://fur.ca/wp-content/uploads/2015/09/economic_impact_analysis_7_09_1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